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761" w:rsidRDefault="00FD3761" w:rsidP="006067A6">
      <w:pPr>
        <w:pStyle w:val="Title"/>
        <w:rPr>
          <w:rFonts w:eastAsia="MS Mincho"/>
          <w:lang w:eastAsia="ja-JP"/>
        </w:rPr>
      </w:pPr>
      <w:bookmarkStart w:id="0" w:name="_Toc470685684"/>
      <w:bookmarkStart w:id="1" w:name="_GoBack"/>
      <w:bookmarkEnd w:id="1"/>
      <w:r>
        <w:rPr>
          <w:rFonts w:eastAsia="MS Mincho"/>
          <w:lang w:eastAsia="ja-JP"/>
        </w:rPr>
        <w:t>Journal Articles</w:t>
      </w:r>
    </w:p>
    <w:p w:rsidR="00B165FB" w:rsidRDefault="00AC1560">
      <w:pPr>
        <w:pStyle w:val="Heading1"/>
      </w:pPr>
      <w:r w:rsidRPr="006067A6">
        <w:t>Chapter</w:t>
      </w:r>
      <w:r w:rsidR="00B165FB" w:rsidRPr="006067A6">
        <w:t xml:space="preserve"> </w:t>
      </w:r>
      <w:bookmarkEnd w:id="0"/>
      <w:r w:rsidR="00B165FB" w:rsidRPr="006067A6">
        <w:t>6</w:t>
      </w:r>
      <w:r w:rsidR="008A597A" w:rsidRPr="006067A6">
        <w:t>:</w:t>
      </w:r>
      <w:r w:rsidR="00B165FB" w:rsidRPr="006067A6">
        <w:t xml:space="preserve"> The Behavioral Learning Tradition</w:t>
      </w:r>
    </w:p>
    <w:p w:rsidR="001B1FB2" w:rsidRPr="006067A6" w:rsidRDefault="001B1FB2" w:rsidP="001B1FB2"/>
    <w:p w:rsidR="00B165FB" w:rsidRDefault="00B165FB" w:rsidP="00B165FB">
      <w:pPr>
        <w:spacing w:line="240" w:lineRule="auto"/>
        <w:rPr>
          <w:rFonts w:eastAsia="MS Mincho"/>
          <w:lang w:eastAsia="ja-JP"/>
        </w:rPr>
      </w:pPr>
      <w:r w:rsidRPr="00D579B6">
        <w:rPr>
          <w:rFonts w:eastAsia="MS Mincho"/>
          <w:b/>
          <w:lang w:eastAsia="ja-JP"/>
        </w:rPr>
        <w:t>Article 1:</w:t>
      </w:r>
      <w:r w:rsidRPr="00557E5A">
        <w:rPr>
          <w:rFonts w:eastAsia="MS Mincho"/>
          <w:lang w:eastAsia="ja-JP"/>
        </w:rPr>
        <w:t xml:space="preserve"> </w:t>
      </w:r>
      <w:hyperlink r:id="rId8" w:history="1">
        <w:r w:rsidR="00F23DBD" w:rsidRPr="001B1FB2">
          <w:rPr>
            <w:rStyle w:val="Hyperlink"/>
          </w:rPr>
          <w:t>Poonati, S., &amp; Amadio, D. M. (2010). Use of popular television to enhance students' understanding of operant conditioning.</w:t>
        </w:r>
        <w:r w:rsidR="00F23DBD" w:rsidRPr="001B1FB2">
          <w:rPr>
            <w:rStyle w:val="Hyperlink"/>
            <w:i/>
            <w:iCs/>
          </w:rPr>
          <w:t xml:space="preserve"> Psychology Learning &amp; Teaching, 9</w:t>
        </w:r>
        <w:r w:rsidR="00F23DBD" w:rsidRPr="001B1FB2">
          <w:rPr>
            <w:rStyle w:val="Hyperlink"/>
          </w:rPr>
          <w:t>(1), 25</w:t>
        </w:r>
        <w:r w:rsidR="000D30A9" w:rsidRPr="001B1FB2">
          <w:rPr>
            <w:rStyle w:val="Hyperlink"/>
          </w:rPr>
          <w:t>–</w:t>
        </w:r>
        <w:r w:rsidR="00F23DBD" w:rsidRPr="001B1FB2">
          <w:rPr>
            <w:rStyle w:val="Hyperlink"/>
          </w:rPr>
          <w:t>29. doi:10.2304/plat.2010.9.1.25</w:t>
        </w:r>
      </w:hyperlink>
    </w:p>
    <w:p w:rsidR="00B165FB" w:rsidRDefault="00B165FB" w:rsidP="00B165FB">
      <w:pPr>
        <w:spacing w:line="240" w:lineRule="auto"/>
        <w:rPr>
          <w:rFonts w:eastAsia="MS Mincho"/>
          <w:b/>
          <w:lang w:eastAsia="ja-JP"/>
        </w:rPr>
      </w:pPr>
      <w:r>
        <w:rPr>
          <w:rFonts w:eastAsia="MS Mincho"/>
          <w:b/>
          <w:lang w:eastAsia="ja-JP"/>
        </w:rPr>
        <w:t xml:space="preserve">URL: </w:t>
      </w:r>
      <w:r w:rsidR="00F23DBD" w:rsidRPr="00F23DBD">
        <w:rPr>
          <w:rFonts w:eastAsia="MS Mincho"/>
          <w:lang w:eastAsia="ja-JP"/>
        </w:rPr>
        <w:t>http://journals.sagepub.com/doi/abs/10.2304/plat.2010.9.1.25</w:t>
      </w:r>
    </w:p>
    <w:p w:rsidR="00B165FB" w:rsidRPr="00AE0976" w:rsidRDefault="00B165FB" w:rsidP="00B165FB">
      <w:pPr>
        <w:spacing w:line="240" w:lineRule="auto"/>
        <w:rPr>
          <w:rFonts w:eastAsia="MS Mincho"/>
          <w:b/>
          <w:lang w:eastAsia="ja-JP"/>
        </w:rPr>
      </w:pPr>
      <w:r w:rsidRPr="00FF0284">
        <w:rPr>
          <w:rFonts w:eastAsia="MS Mincho"/>
          <w:b/>
          <w:lang w:eastAsia="ja-JP"/>
        </w:rPr>
        <w:t xml:space="preserve">Learning Objective: </w:t>
      </w:r>
      <w:r w:rsidR="00AE0976">
        <w:rPr>
          <w:rFonts w:eastAsia="MS Mincho"/>
          <w:lang w:eastAsia="ja-JP"/>
        </w:rPr>
        <w:t>4</w:t>
      </w:r>
      <w:r w:rsidR="000D30A9">
        <w:rPr>
          <w:rFonts w:eastAsia="MS Mincho"/>
          <w:lang w:eastAsia="ja-JP"/>
        </w:rPr>
        <w:t xml:space="preserve"> &amp; </w:t>
      </w:r>
      <w:r w:rsidR="00AE0976">
        <w:rPr>
          <w:rFonts w:eastAsia="MS Mincho"/>
          <w:lang w:eastAsia="ja-JP"/>
        </w:rPr>
        <w:t>6</w:t>
      </w:r>
    </w:p>
    <w:p w:rsidR="00B165FB" w:rsidRPr="002F105D" w:rsidRDefault="00B165FB" w:rsidP="00B165FB">
      <w:pPr>
        <w:spacing w:line="240" w:lineRule="auto"/>
        <w:rPr>
          <w:rFonts w:eastAsia="MS Mincho"/>
          <w:lang w:eastAsia="ja-JP"/>
        </w:rPr>
      </w:pPr>
      <w:r>
        <w:rPr>
          <w:rFonts w:eastAsia="MS Mincho"/>
          <w:b/>
          <w:lang w:eastAsia="ja-JP"/>
        </w:rPr>
        <w:t xml:space="preserve">Summary: </w:t>
      </w:r>
      <w:r w:rsidR="002F105D">
        <w:rPr>
          <w:rFonts w:eastAsia="MS Mincho"/>
          <w:lang w:eastAsia="ja-JP"/>
        </w:rPr>
        <w:t xml:space="preserve">Abstract: </w:t>
      </w:r>
      <w:r w:rsidR="0049228A" w:rsidRPr="0049228A">
        <w:rPr>
          <w:rFonts w:eastAsia="MS Mincho"/>
          <w:lang w:eastAsia="ja-JP"/>
        </w:rPr>
        <w:t>Students typically struggle to understand operant conditioning concepts. However, no well-designed experimental research exists examining the efficacy of popular media in teaching these concepts. The present randomised, double-blind experiment examined the impact of using exemplars of operant conditioning concepts (positive and negative reinforcement and positive and negative punishment) from popular television on learning operant conditioning concepts in a group of 171 undergraduate students enrolled in introductory psychology classes. The experimental group indicated more enjoyment of the educational session but scored only marginally higher on a learning assessment of basic operant conditioning concepts.</w:t>
      </w:r>
    </w:p>
    <w:p w:rsidR="00B165FB" w:rsidRPr="00557E5A" w:rsidRDefault="00B165FB" w:rsidP="001D73C1">
      <w:pPr>
        <w:spacing w:line="240" w:lineRule="auto"/>
      </w:pPr>
      <w:r w:rsidRPr="00557E5A">
        <w:rPr>
          <w:b/>
        </w:rPr>
        <w:t>Questions to Consider:</w:t>
      </w:r>
      <w:r>
        <w:rPr>
          <w:b/>
        </w:rPr>
        <w:t xml:space="preserve"> </w:t>
      </w:r>
    </w:p>
    <w:p w:rsidR="00B165FB" w:rsidRDefault="00267B1E" w:rsidP="006512F1">
      <w:pPr>
        <w:numPr>
          <w:ilvl w:val="0"/>
          <w:numId w:val="1"/>
        </w:numPr>
        <w:spacing w:after="0" w:line="240" w:lineRule="auto"/>
      </w:pPr>
      <w:r>
        <w:t>Through operant conditioning, individuals associate certain behaviors with their subsequent ______.</w:t>
      </w:r>
      <w:r w:rsidR="006512F1">
        <w:t xml:space="preserve"> </w:t>
      </w:r>
      <w:r w:rsidR="006512F1" w:rsidRPr="006512F1">
        <w:t>Cognitive Domain: Knowledge</w:t>
      </w:r>
    </w:p>
    <w:p w:rsidR="00267B1E" w:rsidRDefault="0091717B" w:rsidP="00267B1E">
      <w:pPr>
        <w:pStyle w:val="ListParagraph"/>
        <w:numPr>
          <w:ilvl w:val="0"/>
          <w:numId w:val="4"/>
        </w:numPr>
        <w:spacing w:after="0" w:line="240" w:lineRule="auto"/>
      </w:pPr>
      <w:r>
        <w:t>thoughts</w:t>
      </w:r>
    </w:p>
    <w:p w:rsidR="00267B1E" w:rsidRDefault="0091717B" w:rsidP="00267B1E">
      <w:pPr>
        <w:pStyle w:val="ListParagraph"/>
        <w:numPr>
          <w:ilvl w:val="0"/>
          <w:numId w:val="4"/>
        </w:numPr>
        <w:spacing w:after="0" w:line="240" w:lineRule="auto"/>
      </w:pPr>
      <w:r>
        <w:t>drives</w:t>
      </w:r>
    </w:p>
    <w:p w:rsidR="00267B1E" w:rsidRPr="00267B1E" w:rsidRDefault="0091717B" w:rsidP="00AE2FEB">
      <w:pPr>
        <w:pStyle w:val="ListParagraph"/>
        <w:numPr>
          <w:ilvl w:val="0"/>
          <w:numId w:val="4"/>
        </w:numPr>
        <w:spacing w:after="0" w:line="240" w:lineRule="auto"/>
        <w:rPr>
          <w:b/>
        </w:rPr>
      </w:pPr>
      <w:r>
        <w:rPr>
          <w:b/>
        </w:rPr>
        <w:t>c</w:t>
      </w:r>
      <w:r w:rsidRPr="00267B1E">
        <w:rPr>
          <w:b/>
        </w:rPr>
        <w:t>onsequences</w:t>
      </w:r>
      <w:r w:rsidR="00267B1E">
        <w:rPr>
          <w:b/>
        </w:rPr>
        <w:t xml:space="preserve"> </w:t>
      </w:r>
    </w:p>
    <w:p w:rsidR="00267B1E" w:rsidRPr="00557E5A" w:rsidRDefault="0091717B" w:rsidP="00267B1E">
      <w:pPr>
        <w:pStyle w:val="ListParagraph"/>
        <w:numPr>
          <w:ilvl w:val="0"/>
          <w:numId w:val="4"/>
        </w:numPr>
        <w:spacing w:after="0" w:line="240" w:lineRule="auto"/>
      </w:pPr>
      <w:r>
        <w:t>instincts</w:t>
      </w:r>
    </w:p>
    <w:p w:rsidR="004D0741" w:rsidRDefault="004D0741" w:rsidP="00602AB0">
      <w:pPr>
        <w:numPr>
          <w:ilvl w:val="0"/>
          <w:numId w:val="1"/>
        </w:numPr>
        <w:spacing w:after="0" w:line="240" w:lineRule="auto"/>
      </w:pPr>
      <w:r>
        <w:t>These increase the likelihood that a behavior will occur again.</w:t>
      </w:r>
      <w:r w:rsidR="00602AB0">
        <w:t xml:space="preserve"> </w:t>
      </w:r>
      <w:r w:rsidR="00602AB0" w:rsidRPr="00602AB0">
        <w:t>Cognitive Domain: Knowledge</w:t>
      </w:r>
    </w:p>
    <w:p w:rsidR="004D0741" w:rsidRDefault="0091717B" w:rsidP="004D0741">
      <w:pPr>
        <w:pStyle w:val="ListParagraph"/>
        <w:numPr>
          <w:ilvl w:val="0"/>
          <w:numId w:val="5"/>
        </w:numPr>
        <w:spacing w:after="0" w:line="240" w:lineRule="auto"/>
      </w:pPr>
      <w:r>
        <w:t>consequences</w:t>
      </w:r>
    </w:p>
    <w:p w:rsidR="004D0741" w:rsidRDefault="0091717B" w:rsidP="004D0741">
      <w:pPr>
        <w:pStyle w:val="ListParagraph"/>
        <w:numPr>
          <w:ilvl w:val="0"/>
          <w:numId w:val="5"/>
        </w:numPr>
        <w:spacing w:after="0" w:line="240" w:lineRule="auto"/>
      </w:pPr>
      <w:r>
        <w:t>punishers</w:t>
      </w:r>
    </w:p>
    <w:p w:rsidR="00B165FB" w:rsidRDefault="0091717B" w:rsidP="004D0741">
      <w:pPr>
        <w:pStyle w:val="ListParagraph"/>
        <w:numPr>
          <w:ilvl w:val="0"/>
          <w:numId w:val="5"/>
        </w:numPr>
        <w:spacing w:after="0" w:line="240" w:lineRule="auto"/>
      </w:pPr>
      <w:r>
        <w:t>i</w:t>
      </w:r>
      <w:r w:rsidR="004D0741">
        <w:t>nhibitors</w:t>
      </w:r>
    </w:p>
    <w:p w:rsidR="004D0741" w:rsidRPr="004D0741" w:rsidRDefault="0091717B" w:rsidP="00D91569">
      <w:pPr>
        <w:pStyle w:val="ListParagraph"/>
        <w:numPr>
          <w:ilvl w:val="0"/>
          <w:numId w:val="5"/>
        </w:numPr>
        <w:spacing w:after="0" w:line="240" w:lineRule="auto"/>
        <w:rPr>
          <w:b/>
        </w:rPr>
      </w:pPr>
      <w:r>
        <w:rPr>
          <w:b/>
        </w:rPr>
        <w:t>r</w:t>
      </w:r>
      <w:r w:rsidRPr="004D0741">
        <w:rPr>
          <w:b/>
        </w:rPr>
        <w:t>einforcers</w:t>
      </w:r>
      <w:r w:rsidR="004D0741">
        <w:rPr>
          <w:b/>
        </w:rPr>
        <w:t xml:space="preserve"> </w:t>
      </w:r>
    </w:p>
    <w:p w:rsidR="004D0741" w:rsidRPr="00557E5A" w:rsidRDefault="004B11D2" w:rsidP="004B3BF8">
      <w:pPr>
        <w:numPr>
          <w:ilvl w:val="0"/>
          <w:numId w:val="1"/>
        </w:numPr>
        <w:spacing w:after="0" w:line="240" w:lineRule="auto"/>
      </w:pPr>
      <w:r>
        <w:t>Why did the</w:t>
      </w:r>
      <w:r w:rsidRPr="004B11D2">
        <w:t xml:space="preserve"> </w:t>
      </w:r>
      <w:r>
        <w:t>e</w:t>
      </w:r>
      <w:r w:rsidR="00482831">
        <w:t>xperimental group report</w:t>
      </w:r>
      <w:r w:rsidRPr="004B11D2">
        <w:t xml:space="preserve"> more enjoyment,</w:t>
      </w:r>
      <w:r>
        <w:t xml:space="preserve"> and what do</w:t>
      </w:r>
      <w:r w:rsidR="0060696D">
        <w:t>es this tell you about learning?</w:t>
      </w:r>
      <w:r w:rsidR="004B3BF8">
        <w:t xml:space="preserve"> Cognitive Domain: Analysis</w:t>
      </w:r>
    </w:p>
    <w:p w:rsidR="00B165FB" w:rsidRDefault="00B165FB" w:rsidP="00B165FB">
      <w:pPr>
        <w:spacing w:after="0" w:line="240" w:lineRule="auto"/>
        <w:rPr>
          <w:b/>
          <w:color w:val="548DD4"/>
          <w:sz w:val="28"/>
          <w:szCs w:val="26"/>
        </w:rPr>
      </w:pPr>
    </w:p>
    <w:p w:rsidR="00B165FB" w:rsidRDefault="00B165FB" w:rsidP="00B165FB">
      <w:pPr>
        <w:spacing w:line="240" w:lineRule="auto"/>
        <w:rPr>
          <w:rFonts w:eastAsia="MS Mincho"/>
          <w:lang w:eastAsia="ja-JP"/>
        </w:rPr>
      </w:pPr>
      <w:r>
        <w:rPr>
          <w:rFonts w:eastAsia="MS Mincho"/>
          <w:b/>
          <w:lang w:eastAsia="ja-JP"/>
        </w:rPr>
        <w:t>Article 2</w:t>
      </w:r>
      <w:r w:rsidRPr="00D579B6">
        <w:rPr>
          <w:rFonts w:eastAsia="MS Mincho"/>
          <w:b/>
          <w:lang w:eastAsia="ja-JP"/>
        </w:rPr>
        <w:t>:</w:t>
      </w:r>
      <w:r w:rsidRPr="00557E5A">
        <w:rPr>
          <w:rFonts w:eastAsia="MS Mincho"/>
          <w:lang w:eastAsia="ja-JP"/>
        </w:rPr>
        <w:t xml:space="preserve"> </w:t>
      </w:r>
      <w:hyperlink r:id="rId9" w:history="1">
        <w:r w:rsidR="00D22EDE" w:rsidRPr="001B1FB2">
          <w:rPr>
            <w:rStyle w:val="Hyperlink"/>
          </w:rPr>
          <w:t xml:space="preserve">Graham, P., &amp; Arshad-Ayaz, A. (2016). Learned unsustainability: Banduras </w:t>
        </w:r>
        <w:r w:rsidR="0091717B" w:rsidRPr="001B1FB2">
          <w:rPr>
            <w:rStyle w:val="Hyperlink"/>
          </w:rPr>
          <w:t xml:space="preserve">Bobo </w:t>
        </w:r>
        <w:r w:rsidR="00D22EDE" w:rsidRPr="001B1FB2">
          <w:rPr>
            <w:rStyle w:val="Hyperlink"/>
          </w:rPr>
          <w:t>doll revisited.</w:t>
        </w:r>
        <w:r w:rsidR="00D22EDE" w:rsidRPr="001B1FB2">
          <w:rPr>
            <w:rStyle w:val="Hyperlink"/>
            <w:i/>
            <w:iCs/>
          </w:rPr>
          <w:t xml:space="preserve"> Journal of Education for Sustainable Development, 10</w:t>
        </w:r>
        <w:r w:rsidR="00D22EDE" w:rsidRPr="001B1FB2">
          <w:rPr>
            <w:rStyle w:val="Hyperlink"/>
          </w:rPr>
          <w:t>(2), 262</w:t>
        </w:r>
        <w:r w:rsidR="0091717B" w:rsidRPr="001B1FB2">
          <w:rPr>
            <w:rStyle w:val="Hyperlink"/>
          </w:rPr>
          <w:t>–</w:t>
        </w:r>
        <w:r w:rsidR="00D22EDE" w:rsidRPr="001B1FB2">
          <w:rPr>
            <w:rStyle w:val="Hyperlink"/>
          </w:rPr>
          <w:t>273. doi:10.1177/0973408216650954</w:t>
        </w:r>
      </w:hyperlink>
    </w:p>
    <w:p w:rsidR="00B165FB" w:rsidRDefault="00B165FB" w:rsidP="00B165FB">
      <w:pPr>
        <w:spacing w:line="240" w:lineRule="auto"/>
        <w:rPr>
          <w:rFonts w:eastAsia="MS Mincho"/>
          <w:b/>
          <w:lang w:eastAsia="ja-JP"/>
        </w:rPr>
      </w:pPr>
      <w:r>
        <w:rPr>
          <w:rFonts w:eastAsia="MS Mincho"/>
          <w:b/>
          <w:lang w:eastAsia="ja-JP"/>
        </w:rPr>
        <w:t xml:space="preserve">URL: </w:t>
      </w:r>
      <w:r w:rsidR="00D22EDE" w:rsidRPr="00D22EDE">
        <w:rPr>
          <w:rFonts w:eastAsia="MS Mincho"/>
          <w:lang w:eastAsia="ja-JP"/>
        </w:rPr>
        <w:t>http://journals.sagepub.com/doi/full/10.1177/0973408216650954</w:t>
      </w:r>
    </w:p>
    <w:p w:rsidR="00B165FB" w:rsidRPr="00994EC9" w:rsidRDefault="00B165FB" w:rsidP="00B165FB">
      <w:pPr>
        <w:spacing w:line="240" w:lineRule="auto"/>
        <w:rPr>
          <w:rFonts w:eastAsia="MS Mincho"/>
          <w:lang w:eastAsia="ja-JP"/>
        </w:rPr>
      </w:pPr>
      <w:r w:rsidRPr="00FF0284">
        <w:rPr>
          <w:rFonts w:eastAsia="MS Mincho"/>
          <w:b/>
          <w:lang w:eastAsia="ja-JP"/>
        </w:rPr>
        <w:t xml:space="preserve">Learning Objective: </w:t>
      </w:r>
      <w:r w:rsidR="00994EC9">
        <w:rPr>
          <w:rFonts w:eastAsia="MS Mincho"/>
          <w:lang w:eastAsia="ja-JP"/>
        </w:rPr>
        <w:t>7</w:t>
      </w:r>
      <w:r w:rsidR="0091717B">
        <w:rPr>
          <w:rFonts w:eastAsia="MS Mincho"/>
          <w:lang w:eastAsia="ja-JP"/>
        </w:rPr>
        <w:t xml:space="preserve"> &amp; </w:t>
      </w:r>
      <w:r w:rsidR="00994EC9">
        <w:rPr>
          <w:rFonts w:eastAsia="MS Mincho"/>
          <w:lang w:eastAsia="ja-JP"/>
        </w:rPr>
        <w:t>8</w:t>
      </w:r>
    </w:p>
    <w:p w:rsidR="00B165FB" w:rsidRPr="00994EC9" w:rsidRDefault="00B165FB" w:rsidP="00B165FB">
      <w:pPr>
        <w:spacing w:line="240" w:lineRule="auto"/>
        <w:rPr>
          <w:rFonts w:eastAsia="MS Mincho"/>
          <w:lang w:eastAsia="ja-JP"/>
        </w:rPr>
      </w:pPr>
      <w:r>
        <w:rPr>
          <w:rFonts w:eastAsia="MS Mincho"/>
          <w:b/>
          <w:lang w:eastAsia="ja-JP"/>
        </w:rPr>
        <w:t xml:space="preserve">Summary: </w:t>
      </w:r>
      <w:r w:rsidR="00994EC9">
        <w:rPr>
          <w:rFonts w:eastAsia="MS Mincho"/>
          <w:lang w:eastAsia="ja-JP"/>
        </w:rPr>
        <w:t xml:space="preserve">Abstract: </w:t>
      </w:r>
      <w:r w:rsidR="00F72649" w:rsidRPr="00F72649">
        <w:rPr>
          <w:rFonts w:eastAsia="MS Mincho"/>
          <w:lang w:eastAsia="ja-JP"/>
        </w:rPr>
        <w:t xml:space="preserve">Developmental social psychologist Albert Bandura’s 1961 Bobo doll experiments provide interesting insights for the field of education for sustainable development (ESD) today. This article discusses some of the implications Bandura’s model of learned aggression has for modelling learned unsustainability. These lessons are not limited to educational applications. The Bobo doll is, in some important respects, like a supply–demand model, for example. Comparing the Bobo doll with contemporary dominant knowledge systems and other Bobo doll-like artefacts </w:t>
      </w:r>
      <w:r w:rsidR="00F72649" w:rsidRPr="00F72649">
        <w:rPr>
          <w:rFonts w:eastAsia="MS Mincho"/>
          <w:lang w:eastAsia="ja-JP"/>
        </w:rPr>
        <w:lastRenderedPageBreak/>
        <w:t>produces interesting insights and lessons for educational and economics research design. New approaches for tackling contemporary unsustainability are suggested.</w:t>
      </w:r>
    </w:p>
    <w:p w:rsidR="00B165FB" w:rsidRPr="00D579B6" w:rsidRDefault="00B165FB" w:rsidP="00B165FB">
      <w:pPr>
        <w:spacing w:line="240" w:lineRule="auto"/>
        <w:rPr>
          <w:rFonts w:eastAsia="MS Mincho"/>
          <w:lang w:eastAsia="ja-JP"/>
        </w:rPr>
      </w:pPr>
      <w:r w:rsidRPr="00557E5A">
        <w:rPr>
          <w:b/>
        </w:rPr>
        <w:t>Questions to Consider:</w:t>
      </w:r>
      <w:r>
        <w:rPr>
          <w:b/>
        </w:rPr>
        <w:t xml:space="preserve"> </w:t>
      </w:r>
    </w:p>
    <w:p w:rsidR="00B165FB" w:rsidRDefault="004B3BF8" w:rsidP="00602AB0">
      <w:pPr>
        <w:numPr>
          <w:ilvl w:val="0"/>
          <w:numId w:val="2"/>
        </w:numPr>
        <w:spacing w:after="0" w:line="240" w:lineRule="auto"/>
      </w:pPr>
      <w:r w:rsidRPr="004B3BF8">
        <w:t xml:space="preserve">An important part of unsustainability learning involves the </w:t>
      </w:r>
      <w:r>
        <w:t>______</w:t>
      </w:r>
      <w:r w:rsidR="00375163">
        <w:t xml:space="preserve"> </w:t>
      </w:r>
      <w:r w:rsidRPr="004B3BF8">
        <w:t>way we learn to conceptualize knowledge.</w:t>
      </w:r>
      <w:r w:rsidR="00602AB0">
        <w:t xml:space="preserve"> </w:t>
      </w:r>
      <w:r w:rsidR="00602AB0" w:rsidRPr="00602AB0">
        <w:t>Cognitive Domain: Knowledge</w:t>
      </w:r>
    </w:p>
    <w:p w:rsidR="004B3BF8" w:rsidRDefault="00375163" w:rsidP="004B3BF8">
      <w:pPr>
        <w:pStyle w:val="ListParagraph"/>
        <w:numPr>
          <w:ilvl w:val="0"/>
          <w:numId w:val="6"/>
        </w:numPr>
        <w:spacing w:after="0" w:line="240" w:lineRule="auto"/>
      </w:pPr>
      <w:r>
        <w:t>inherent</w:t>
      </w:r>
    </w:p>
    <w:p w:rsidR="004B3BF8" w:rsidRDefault="00375163" w:rsidP="004B3BF8">
      <w:pPr>
        <w:pStyle w:val="ListParagraph"/>
        <w:numPr>
          <w:ilvl w:val="0"/>
          <w:numId w:val="6"/>
        </w:numPr>
        <w:spacing w:after="0" w:line="240" w:lineRule="auto"/>
      </w:pPr>
      <w:r>
        <w:t>cogent</w:t>
      </w:r>
    </w:p>
    <w:p w:rsidR="004B3BF8" w:rsidRDefault="00375163" w:rsidP="004B3BF8">
      <w:pPr>
        <w:pStyle w:val="ListParagraph"/>
        <w:numPr>
          <w:ilvl w:val="0"/>
          <w:numId w:val="6"/>
        </w:numPr>
        <w:spacing w:after="0" w:line="240" w:lineRule="auto"/>
      </w:pPr>
      <w:r>
        <w:t>systematic</w:t>
      </w:r>
    </w:p>
    <w:p w:rsidR="004B3BF8" w:rsidRPr="004B3BF8" w:rsidRDefault="00375163" w:rsidP="004B3BF8">
      <w:pPr>
        <w:pStyle w:val="ListParagraph"/>
        <w:numPr>
          <w:ilvl w:val="0"/>
          <w:numId w:val="6"/>
        </w:numPr>
        <w:spacing w:after="0" w:line="240" w:lineRule="auto"/>
        <w:rPr>
          <w:b/>
        </w:rPr>
      </w:pPr>
      <w:r>
        <w:rPr>
          <w:b/>
        </w:rPr>
        <w:t>i</w:t>
      </w:r>
      <w:r w:rsidRPr="004B3BF8">
        <w:rPr>
          <w:b/>
        </w:rPr>
        <w:t>mplicit</w:t>
      </w:r>
      <w:r w:rsidR="004B3BF8" w:rsidRPr="004B3BF8">
        <w:rPr>
          <w:b/>
        </w:rPr>
        <w:t xml:space="preserve"> </w:t>
      </w:r>
    </w:p>
    <w:p w:rsidR="00B165FB" w:rsidRDefault="00655AF2" w:rsidP="00602AB0">
      <w:pPr>
        <w:numPr>
          <w:ilvl w:val="0"/>
          <w:numId w:val="2"/>
        </w:numPr>
        <w:spacing w:after="0" w:line="240" w:lineRule="auto"/>
      </w:pPr>
      <w:r>
        <w:t xml:space="preserve">______ </w:t>
      </w:r>
      <w:r w:rsidRPr="00655AF2">
        <w:t>plays a key role in the psychological, cognitive, emotional</w:t>
      </w:r>
      <w:r w:rsidR="00375163">
        <w:t>,</w:t>
      </w:r>
      <w:r w:rsidRPr="00655AF2">
        <w:t xml:space="preserve"> and even physiological development of identities.</w:t>
      </w:r>
      <w:r w:rsidR="00602AB0">
        <w:t xml:space="preserve"> </w:t>
      </w:r>
      <w:r w:rsidR="00602AB0" w:rsidRPr="00602AB0">
        <w:t>Cognitive Domain: Comprehension</w:t>
      </w:r>
    </w:p>
    <w:p w:rsidR="00655AF2" w:rsidRDefault="00B77ACA" w:rsidP="00655AF2">
      <w:pPr>
        <w:pStyle w:val="ListParagraph"/>
        <w:numPr>
          <w:ilvl w:val="0"/>
          <w:numId w:val="7"/>
        </w:numPr>
        <w:spacing w:after="0" w:line="240" w:lineRule="auto"/>
      </w:pPr>
      <w:r>
        <w:t>Modeling</w:t>
      </w:r>
    </w:p>
    <w:p w:rsidR="00B77ACA" w:rsidRDefault="00B77ACA" w:rsidP="00655AF2">
      <w:pPr>
        <w:pStyle w:val="ListParagraph"/>
        <w:numPr>
          <w:ilvl w:val="0"/>
          <w:numId w:val="7"/>
        </w:numPr>
        <w:spacing w:after="0" w:line="240" w:lineRule="auto"/>
      </w:pPr>
      <w:r>
        <w:t>Gender</w:t>
      </w:r>
    </w:p>
    <w:p w:rsidR="00B77ACA" w:rsidRPr="00B77ACA" w:rsidRDefault="00B77ACA" w:rsidP="00B77ACA">
      <w:pPr>
        <w:pStyle w:val="ListParagraph"/>
        <w:numPr>
          <w:ilvl w:val="0"/>
          <w:numId w:val="7"/>
        </w:numPr>
        <w:spacing w:after="0" w:line="240" w:lineRule="auto"/>
        <w:rPr>
          <w:b/>
        </w:rPr>
      </w:pPr>
      <w:r w:rsidRPr="00B77ACA">
        <w:rPr>
          <w:b/>
        </w:rPr>
        <w:t>Imitation</w:t>
      </w:r>
      <w:r>
        <w:rPr>
          <w:b/>
        </w:rPr>
        <w:t xml:space="preserve"> </w:t>
      </w:r>
    </w:p>
    <w:p w:rsidR="00B77ACA" w:rsidRPr="00557E5A" w:rsidRDefault="00B77ACA" w:rsidP="00655AF2">
      <w:pPr>
        <w:pStyle w:val="ListParagraph"/>
        <w:numPr>
          <w:ilvl w:val="0"/>
          <w:numId w:val="7"/>
        </w:numPr>
        <w:spacing w:after="0" w:line="240" w:lineRule="auto"/>
      </w:pPr>
      <w:r>
        <w:t>Play</w:t>
      </w:r>
    </w:p>
    <w:p w:rsidR="00B165FB" w:rsidRDefault="006F03D3" w:rsidP="00CA45A4">
      <w:pPr>
        <w:numPr>
          <w:ilvl w:val="0"/>
          <w:numId w:val="2"/>
        </w:numPr>
        <w:spacing w:after="0" w:line="240" w:lineRule="auto"/>
      </w:pPr>
      <w:r>
        <w:t>Explain what is meant by “</w:t>
      </w:r>
      <w:r w:rsidRPr="006F03D3">
        <w:t>much of what is learned from education is inci</w:t>
      </w:r>
      <w:r>
        <w:t>dental, some of it subconscious” in the context of this article and the broader sense of social learning.</w:t>
      </w:r>
      <w:r w:rsidR="00CA45A4">
        <w:t xml:space="preserve"> </w:t>
      </w:r>
      <w:r w:rsidR="00CA45A4" w:rsidRPr="00CA45A4">
        <w:t>Cognitive Domain: Analysis</w:t>
      </w:r>
    </w:p>
    <w:p w:rsidR="00B165FB" w:rsidRPr="00557E5A" w:rsidRDefault="00B165FB" w:rsidP="00B165FB">
      <w:pPr>
        <w:spacing w:after="0" w:line="240" w:lineRule="auto"/>
        <w:ind w:left="720"/>
      </w:pPr>
    </w:p>
    <w:p w:rsidR="00B165FB" w:rsidRDefault="00B165FB" w:rsidP="00B165FB">
      <w:pPr>
        <w:spacing w:line="240" w:lineRule="auto"/>
        <w:rPr>
          <w:rFonts w:eastAsia="MS Mincho"/>
          <w:lang w:eastAsia="ja-JP"/>
        </w:rPr>
      </w:pPr>
      <w:r>
        <w:rPr>
          <w:rFonts w:eastAsia="MS Mincho"/>
          <w:b/>
          <w:lang w:eastAsia="ja-JP"/>
        </w:rPr>
        <w:t>Article 3</w:t>
      </w:r>
      <w:r w:rsidRPr="00D579B6">
        <w:rPr>
          <w:rFonts w:eastAsia="MS Mincho"/>
          <w:b/>
          <w:lang w:eastAsia="ja-JP"/>
        </w:rPr>
        <w:t>:</w:t>
      </w:r>
      <w:r w:rsidRPr="00557E5A">
        <w:rPr>
          <w:rFonts w:eastAsia="MS Mincho"/>
          <w:lang w:eastAsia="ja-JP"/>
        </w:rPr>
        <w:t xml:space="preserve"> </w:t>
      </w:r>
      <w:hyperlink r:id="rId10" w:history="1">
        <w:r w:rsidR="00E04928" w:rsidRPr="001B1FB2">
          <w:rPr>
            <w:rStyle w:val="Hyperlink"/>
          </w:rPr>
          <w:t>Kimble, G. A. (2000). Behaviorism and unity in psychology.</w:t>
        </w:r>
        <w:r w:rsidR="00E04928" w:rsidRPr="001B1FB2">
          <w:rPr>
            <w:rStyle w:val="Hyperlink"/>
            <w:i/>
            <w:iCs/>
          </w:rPr>
          <w:t xml:space="preserve"> Current Directions in Psychological Science, 9</w:t>
        </w:r>
        <w:r w:rsidR="00E04928" w:rsidRPr="001B1FB2">
          <w:rPr>
            <w:rStyle w:val="Hyperlink"/>
          </w:rPr>
          <w:t>(6), 208</w:t>
        </w:r>
        <w:r w:rsidR="00375163" w:rsidRPr="001B1FB2">
          <w:rPr>
            <w:rStyle w:val="Hyperlink"/>
          </w:rPr>
          <w:t>–</w:t>
        </w:r>
        <w:r w:rsidR="00E04928" w:rsidRPr="001B1FB2">
          <w:rPr>
            <w:rStyle w:val="Hyperlink"/>
          </w:rPr>
          <w:t>212. doi:10.1111/1467-8721.00096</w:t>
        </w:r>
      </w:hyperlink>
    </w:p>
    <w:p w:rsidR="00B165FB" w:rsidRPr="00E04928" w:rsidRDefault="00B165FB" w:rsidP="00B165FB">
      <w:pPr>
        <w:spacing w:line="240" w:lineRule="auto"/>
        <w:rPr>
          <w:rFonts w:eastAsia="MS Mincho"/>
          <w:lang w:eastAsia="ja-JP"/>
        </w:rPr>
      </w:pPr>
      <w:r>
        <w:rPr>
          <w:rFonts w:eastAsia="MS Mincho"/>
          <w:b/>
          <w:lang w:eastAsia="ja-JP"/>
        </w:rPr>
        <w:t xml:space="preserve">URL: </w:t>
      </w:r>
      <w:r w:rsidR="00E04928" w:rsidRPr="00E04928">
        <w:rPr>
          <w:rFonts w:eastAsia="MS Mincho"/>
          <w:lang w:eastAsia="ja-JP"/>
        </w:rPr>
        <w:t>http://journals.sagepub.com/doi/abs/10.1111/1467-8721.00096</w:t>
      </w:r>
    </w:p>
    <w:p w:rsidR="00B165FB" w:rsidRPr="0096386B" w:rsidRDefault="00B165FB" w:rsidP="00B165FB">
      <w:pPr>
        <w:spacing w:line="240" w:lineRule="auto"/>
        <w:rPr>
          <w:rFonts w:eastAsia="MS Mincho"/>
          <w:lang w:eastAsia="ja-JP"/>
        </w:rPr>
      </w:pPr>
      <w:r w:rsidRPr="00FF0284">
        <w:rPr>
          <w:rFonts w:eastAsia="MS Mincho"/>
          <w:b/>
          <w:lang w:eastAsia="ja-JP"/>
        </w:rPr>
        <w:t xml:space="preserve">Learning Objective: </w:t>
      </w:r>
      <w:r w:rsidR="0096386B">
        <w:rPr>
          <w:rFonts w:eastAsia="MS Mincho"/>
          <w:lang w:eastAsia="ja-JP"/>
        </w:rPr>
        <w:t>1,</w:t>
      </w:r>
      <w:r w:rsidR="00375163">
        <w:rPr>
          <w:rFonts w:eastAsia="MS Mincho"/>
          <w:lang w:eastAsia="ja-JP"/>
        </w:rPr>
        <w:t xml:space="preserve"> </w:t>
      </w:r>
      <w:r w:rsidR="0096386B">
        <w:rPr>
          <w:rFonts w:eastAsia="MS Mincho"/>
          <w:lang w:eastAsia="ja-JP"/>
        </w:rPr>
        <w:t>2,</w:t>
      </w:r>
      <w:r w:rsidR="00375163">
        <w:rPr>
          <w:rFonts w:eastAsia="MS Mincho"/>
          <w:lang w:eastAsia="ja-JP"/>
        </w:rPr>
        <w:t xml:space="preserve"> </w:t>
      </w:r>
      <w:r w:rsidR="0096386B">
        <w:rPr>
          <w:rFonts w:eastAsia="MS Mincho"/>
          <w:lang w:eastAsia="ja-JP"/>
        </w:rPr>
        <w:t>3,</w:t>
      </w:r>
      <w:r w:rsidR="00375163">
        <w:rPr>
          <w:rFonts w:eastAsia="MS Mincho"/>
          <w:lang w:eastAsia="ja-JP"/>
        </w:rPr>
        <w:t xml:space="preserve"> &amp; </w:t>
      </w:r>
      <w:r w:rsidR="0096386B">
        <w:rPr>
          <w:rFonts w:eastAsia="MS Mincho"/>
          <w:lang w:eastAsia="ja-JP"/>
        </w:rPr>
        <w:t>4</w:t>
      </w:r>
    </w:p>
    <w:p w:rsidR="00B165FB" w:rsidRPr="0096386B" w:rsidRDefault="00B165FB" w:rsidP="00B165FB">
      <w:pPr>
        <w:spacing w:line="240" w:lineRule="auto"/>
        <w:rPr>
          <w:rFonts w:eastAsia="MS Mincho"/>
          <w:lang w:eastAsia="ja-JP"/>
        </w:rPr>
      </w:pPr>
      <w:r>
        <w:rPr>
          <w:rFonts w:eastAsia="MS Mincho"/>
          <w:b/>
          <w:lang w:eastAsia="ja-JP"/>
        </w:rPr>
        <w:t xml:space="preserve">Summary: </w:t>
      </w:r>
      <w:r w:rsidR="0096386B">
        <w:rPr>
          <w:rFonts w:eastAsia="MS Mincho"/>
          <w:lang w:eastAsia="ja-JP"/>
        </w:rPr>
        <w:t xml:space="preserve">Abstract: </w:t>
      </w:r>
      <w:r w:rsidR="0096386B" w:rsidRPr="0096386B">
        <w:rPr>
          <w:rFonts w:eastAsia="MS Mincho"/>
          <w:lang w:eastAsia="ja-JP"/>
        </w:rPr>
        <w:t>The defining feature of behaviorism is that it works with publicly observable stimuli and responses. One version, stimulus-response behaviorism, predicts responses from stimuli or situations. Another version, response-response behaviorism, predicts targeted responses from other responses. Unobservable mental states are intervening variables—hypothetical constructs if they have postulated material existence—that mediate these relationships. Cognition, affect, and reaction tendency are the major conceptual categories in this psychology. Its basic axioms state that behavior is (a) a function of enduring potentials for and temporary instigation to action, (b) controlled by excitation and inhibition, and (c) a blend of coping in situations in which organisms have control and adaptation in situations in which control is lacking. This view offers the hope of bringing unity to psychology.</w:t>
      </w:r>
    </w:p>
    <w:p w:rsidR="00B165FB" w:rsidRPr="00D579B6" w:rsidRDefault="00B165FB" w:rsidP="00B165FB">
      <w:pPr>
        <w:spacing w:line="240" w:lineRule="auto"/>
        <w:rPr>
          <w:rFonts w:eastAsia="MS Mincho"/>
          <w:lang w:eastAsia="ja-JP"/>
        </w:rPr>
      </w:pPr>
      <w:r w:rsidRPr="00557E5A">
        <w:rPr>
          <w:b/>
        </w:rPr>
        <w:t>Questions to Consider:</w:t>
      </w:r>
      <w:r>
        <w:rPr>
          <w:b/>
        </w:rPr>
        <w:t xml:space="preserve"> </w:t>
      </w:r>
    </w:p>
    <w:p w:rsidR="00B165FB" w:rsidRDefault="00D514CE" w:rsidP="00A32396">
      <w:pPr>
        <w:numPr>
          <w:ilvl w:val="0"/>
          <w:numId w:val="3"/>
        </w:numPr>
        <w:spacing w:after="0" w:line="240" w:lineRule="auto"/>
      </w:pPr>
      <w:r>
        <w:t>______</w:t>
      </w:r>
      <w:r w:rsidR="00375163">
        <w:t xml:space="preserve"> </w:t>
      </w:r>
      <w:r>
        <w:t>behaviorism is experimental psychology.</w:t>
      </w:r>
      <w:r w:rsidR="00A32396">
        <w:t xml:space="preserve"> </w:t>
      </w:r>
      <w:r w:rsidR="00A32396" w:rsidRPr="00A32396">
        <w:t>Cognitive Domain: Knowledge</w:t>
      </w:r>
    </w:p>
    <w:p w:rsidR="00D514CE" w:rsidRPr="00D514CE" w:rsidRDefault="00D514CE" w:rsidP="008A132F">
      <w:pPr>
        <w:pStyle w:val="ListParagraph"/>
        <w:numPr>
          <w:ilvl w:val="0"/>
          <w:numId w:val="8"/>
        </w:numPr>
        <w:spacing w:after="0" w:line="240" w:lineRule="auto"/>
        <w:rPr>
          <w:b/>
        </w:rPr>
      </w:pPr>
      <w:r w:rsidRPr="00D514CE">
        <w:rPr>
          <w:b/>
        </w:rPr>
        <w:t>Stimulus-response</w:t>
      </w:r>
      <w:r>
        <w:rPr>
          <w:b/>
        </w:rPr>
        <w:t xml:space="preserve"> </w:t>
      </w:r>
    </w:p>
    <w:p w:rsidR="00D514CE" w:rsidRDefault="00D514CE" w:rsidP="00D514CE">
      <w:pPr>
        <w:pStyle w:val="ListParagraph"/>
        <w:numPr>
          <w:ilvl w:val="0"/>
          <w:numId w:val="8"/>
        </w:numPr>
        <w:spacing w:after="0" w:line="240" w:lineRule="auto"/>
      </w:pPr>
      <w:r>
        <w:t>Learned response</w:t>
      </w:r>
    </w:p>
    <w:p w:rsidR="00D514CE" w:rsidRDefault="00D514CE" w:rsidP="00D514CE">
      <w:pPr>
        <w:pStyle w:val="ListParagraph"/>
        <w:numPr>
          <w:ilvl w:val="0"/>
          <w:numId w:val="8"/>
        </w:numPr>
        <w:spacing w:after="0" w:line="240" w:lineRule="auto"/>
      </w:pPr>
      <w:r>
        <w:t>Conditioned response</w:t>
      </w:r>
    </w:p>
    <w:p w:rsidR="00D514CE" w:rsidRPr="00557E5A" w:rsidRDefault="00D514CE" w:rsidP="00D514CE">
      <w:pPr>
        <w:pStyle w:val="ListParagraph"/>
        <w:numPr>
          <w:ilvl w:val="0"/>
          <w:numId w:val="8"/>
        </w:numPr>
        <w:spacing w:after="0" w:line="240" w:lineRule="auto"/>
      </w:pPr>
      <w:r>
        <w:t>Reflexive response</w:t>
      </w:r>
    </w:p>
    <w:p w:rsidR="00FD06B2" w:rsidRDefault="00B165FB" w:rsidP="00A32396">
      <w:pPr>
        <w:numPr>
          <w:ilvl w:val="0"/>
          <w:numId w:val="3"/>
        </w:numPr>
        <w:spacing w:after="0" w:line="240" w:lineRule="auto"/>
      </w:pPr>
      <w:r w:rsidRPr="00557E5A">
        <w:t xml:space="preserve"> </w:t>
      </w:r>
      <w:r w:rsidR="00FD06B2">
        <w:t>______ behaviorism is a variety of correlational psychology.</w:t>
      </w:r>
      <w:r w:rsidR="00A32396">
        <w:t xml:space="preserve"> </w:t>
      </w:r>
      <w:r w:rsidR="00A32396" w:rsidRPr="00A32396">
        <w:t>Cognitive Domain: Knowledge</w:t>
      </w:r>
    </w:p>
    <w:p w:rsidR="00FD06B2" w:rsidRPr="00FD06B2" w:rsidRDefault="00FD06B2" w:rsidP="00FD06B2">
      <w:pPr>
        <w:pStyle w:val="ListParagraph"/>
        <w:numPr>
          <w:ilvl w:val="0"/>
          <w:numId w:val="10"/>
        </w:numPr>
        <w:spacing w:after="0" w:line="240" w:lineRule="auto"/>
      </w:pPr>
      <w:r w:rsidRPr="00FD06B2">
        <w:t xml:space="preserve">Stimulus-response </w:t>
      </w:r>
    </w:p>
    <w:p w:rsidR="00FD06B2" w:rsidRDefault="00FD06B2" w:rsidP="00FD06B2">
      <w:pPr>
        <w:pStyle w:val="ListParagraph"/>
        <w:numPr>
          <w:ilvl w:val="0"/>
          <w:numId w:val="10"/>
        </w:numPr>
        <w:spacing w:after="0" w:line="240" w:lineRule="auto"/>
      </w:pPr>
      <w:r>
        <w:t>Learned response</w:t>
      </w:r>
    </w:p>
    <w:p w:rsidR="00FD06B2" w:rsidRPr="00557E5A" w:rsidRDefault="00FD06B2" w:rsidP="00FD06B2">
      <w:pPr>
        <w:pStyle w:val="ListParagraph"/>
        <w:numPr>
          <w:ilvl w:val="0"/>
          <w:numId w:val="10"/>
        </w:numPr>
        <w:spacing w:after="0" w:line="240" w:lineRule="auto"/>
      </w:pPr>
      <w:r>
        <w:t>Conditioned response</w:t>
      </w:r>
    </w:p>
    <w:p w:rsidR="00B165FB" w:rsidRPr="00FD06B2" w:rsidRDefault="00FD06B2" w:rsidP="00FD06B2">
      <w:pPr>
        <w:numPr>
          <w:ilvl w:val="0"/>
          <w:numId w:val="10"/>
        </w:numPr>
        <w:spacing w:after="0" w:line="240" w:lineRule="auto"/>
        <w:rPr>
          <w:b/>
        </w:rPr>
      </w:pPr>
      <w:r w:rsidRPr="00FD06B2">
        <w:rPr>
          <w:b/>
        </w:rPr>
        <w:t>Response-response</w:t>
      </w:r>
      <w:r>
        <w:rPr>
          <w:b/>
        </w:rPr>
        <w:t xml:space="preserve"> </w:t>
      </w:r>
    </w:p>
    <w:p w:rsidR="00FD06B2" w:rsidRPr="00FD06B2" w:rsidRDefault="002B1FB1" w:rsidP="002B1FB1">
      <w:pPr>
        <w:pStyle w:val="ListParagraph"/>
        <w:numPr>
          <w:ilvl w:val="0"/>
          <w:numId w:val="3"/>
        </w:numPr>
        <w:spacing w:after="0" w:line="240" w:lineRule="auto"/>
      </w:pPr>
      <w:r>
        <w:t xml:space="preserve">What is meant by “Behavior is the result of instigation acting on potential”? </w:t>
      </w:r>
      <w:r w:rsidRPr="002B1FB1">
        <w:t>Cognitive Domain: Comprehension</w:t>
      </w:r>
    </w:p>
    <w:p w:rsidR="00C93002" w:rsidRDefault="00C93002"/>
    <w:sectPr w:rsidR="00C93002" w:rsidSect="00BE73B9">
      <w:head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07F" w:rsidRDefault="00EB307F" w:rsidP="00FD3761">
      <w:pPr>
        <w:spacing w:after="0" w:line="240" w:lineRule="auto"/>
      </w:pPr>
      <w:r>
        <w:separator/>
      </w:r>
    </w:p>
  </w:endnote>
  <w:endnote w:type="continuationSeparator" w:id="0">
    <w:p w:rsidR="00EB307F" w:rsidRDefault="00EB307F" w:rsidP="00FD3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07F" w:rsidRDefault="00EB307F" w:rsidP="00FD3761">
      <w:pPr>
        <w:spacing w:after="0" w:line="240" w:lineRule="auto"/>
      </w:pPr>
      <w:r>
        <w:separator/>
      </w:r>
    </w:p>
  </w:footnote>
  <w:footnote w:type="continuationSeparator" w:id="0">
    <w:p w:rsidR="00EB307F" w:rsidRDefault="00EB307F" w:rsidP="00FD37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761" w:rsidRDefault="00FD3761" w:rsidP="00FD3761">
    <w:pPr>
      <w:pStyle w:val="Header"/>
      <w:jc w:val="right"/>
    </w:pPr>
    <w:r>
      <w:t>Instructor Resource</w:t>
    </w:r>
  </w:p>
  <w:p w:rsidR="00FD3761" w:rsidRDefault="00FD3761" w:rsidP="00FD3761">
    <w:pPr>
      <w:pStyle w:val="Header"/>
      <w:jc w:val="right"/>
    </w:pPr>
    <w:r>
      <w:t xml:space="preserve">Shiraev, </w:t>
    </w:r>
    <w:r w:rsidRPr="00A62AA1">
      <w:rPr>
        <w:i/>
      </w:rPr>
      <w:t>Personality Theories</w:t>
    </w:r>
  </w:p>
  <w:p w:rsidR="00FD3761" w:rsidRDefault="00FD3761" w:rsidP="006067A6">
    <w:pPr>
      <w:pStyle w:val="Header"/>
      <w:jc w:val="right"/>
    </w:pPr>
    <w: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61AF9"/>
    <w:multiLevelType w:val="hybridMultilevel"/>
    <w:tmpl w:val="4C26A168"/>
    <w:lvl w:ilvl="0" w:tplc="F25E8A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D22DD7"/>
    <w:multiLevelType w:val="hybridMultilevel"/>
    <w:tmpl w:val="1CB25724"/>
    <w:lvl w:ilvl="0" w:tplc="60AC23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5E7BF2"/>
    <w:multiLevelType w:val="hybridMultilevel"/>
    <w:tmpl w:val="9F4CA192"/>
    <w:lvl w:ilvl="0" w:tplc="58AAE2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C5C0578"/>
    <w:multiLevelType w:val="hybridMultilevel"/>
    <w:tmpl w:val="291C9BA0"/>
    <w:lvl w:ilvl="0" w:tplc="3E860A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B8515C"/>
    <w:multiLevelType w:val="hybridMultilevel"/>
    <w:tmpl w:val="63262680"/>
    <w:lvl w:ilvl="0" w:tplc="3104CF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3F60F9"/>
    <w:multiLevelType w:val="hybridMultilevel"/>
    <w:tmpl w:val="D440135C"/>
    <w:lvl w:ilvl="0" w:tplc="67A48C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E5B153F"/>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F6D6675"/>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3152A6C"/>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BE712DD"/>
    <w:multiLevelType w:val="hybridMultilevel"/>
    <w:tmpl w:val="24D8B674"/>
    <w:lvl w:ilvl="0" w:tplc="980A60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1"/>
  </w:num>
  <w:num w:numId="6">
    <w:abstractNumId w:val="9"/>
  </w:num>
  <w:num w:numId="7">
    <w:abstractNumId w:val="3"/>
  </w:num>
  <w:num w:numId="8">
    <w:abstractNumId w:val="0"/>
  </w:num>
  <w:num w:numId="9">
    <w:abstractNumId w:val="2"/>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Wainwright">
    <w15:presenceInfo w15:providerId="None" w15:userId="D. Wainwr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5FB"/>
    <w:rsid w:val="000D30A9"/>
    <w:rsid w:val="001B1FB2"/>
    <w:rsid w:val="001D73C1"/>
    <w:rsid w:val="00267B1E"/>
    <w:rsid w:val="002B1FB1"/>
    <w:rsid w:val="002F105D"/>
    <w:rsid w:val="00375163"/>
    <w:rsid w:val="00482831"/>
    <w:rsid w:val="0049228A"/>
    <w:rsid w:val="004B11D2"/>
    <w:rsid w:val="004B3BF8"/>
    <w:rsid w:val="004D0741"/>
    <w:rsid w:val="004E308A"/>
    <w:rsid w:val="00602AB0"/>
    <w:rsid w:val="006067A6"/>
    <w:rsid w:val="0060696D"/>
    <w:rsid w:val="006512F1"/>
    <w:rsid w:val="00655AF2"/>
    <w:rsid w:val="006F03D3"/>
    <w:rsid w:val="006F4A6C"/>
    <w:rsid w:val="00712C45"/>
    <w:rsid w:val="008A132F"/>
    <w:rsid w:val="008A597A"/>
    <w:rsid w:val="0091717B"/>
    <w:rsid w:val="00954219"/>
    <w:rsid w:val="0096386B"/>
    <w:rsid w:val="00994EC9"/>
    <w:rsid w:val="009D32B3"/>
    <w:rsid w:val="00A32396"/>
    <w:rsid w:val="00AC1560"/>
    <w:rsid w:val="00AE0976"/>
    <w:rsid w:val="00AE2FEB"/>
    <w:rsid w:val="00B165FB"/>
    <w:rsid w:val="00B77ACA"/>
    <w:rsid w:val="00B95DAA"/>
    <w:rsid w:val="00C93002"/>
    <w:rsid w:val="00CA45A4"/>
    <w:rsid w:val="00D22EDE"/>
    <w:rsid w:val="00D514CE"/>
    <w:rsid w:val="00D91569"/>
    <w:rsid w:val="00DB1E91"/>
    <w:rsid w:val="00E04928"/>
    <w:rsid w:val="00EB307F"/>
    <w:rsid w:val="00F23DBD"/>
    <w:rsid w:val="00F72649"/>
    <w:rsid w:val="00FD06B2"/>
    <w:rsid w:val="00FD3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5FB"/>
    <w:pPr>
      <w:spacing w:after="200" w:line="276" w:lineRule="auto"/>
    </w:pPr>
  </w:style>
  <w:style w:type="paragraph" w:styleId="Heading1">
    <w:name w:val="heading 1"/>
    <w:basedOn w:val="Normal"/>
    <w:next w:val="Normal"/>
    <w:link w:val="Heading1Char"/>
    <w:uiPriority w:val="9"/>
    <w:qFormat/>
    <w:rsid w:val="00B165F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65FB"/>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267B1E"/>
    <w:pPr>
      <w:ind w:left="720"/>
      <w:contextualSpacing/>
    </w:pPr>
  </w:style>
  <w:style w:type="paragraph" w:styleId="Header">
    <w:name w:val="header"/>
    <w:basedOn w:val="Normal"/>
    <w:link w:val="HeaderChar"/>
    <w:uiPriority w:val="99"/>
    <w:unhideWhenUsed/>
    <w:rsid w:val="00FD37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761"/>
  </w:style>
  <w:style w:type="paragraph" w:styleId="Footer">
    <w:name w:val="footer"/>
    <w:basedOn w:val="Normal"/>
    <w:link w:val="FooterChar"/>
    <w:uiPriority w:val="99"/>
    <w:unhideWhenUsed/>
    <w:rsid w:val="00FD37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761"/>
  </w:style>
  <w:style w:type="paragraph" w:styleId="BalloonText">
    <w:name w:val="Balloon Text"/>
    <w:basedOn w:val="Normal"/>
    <w:link w:val="BalloonTextChar"/>
    <w:uiPriority w:val="99"/>
    <w:semiHidden/>
    <w:unhideWhenUsed/>
    <w:rsid w:val="00FD37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761"/>
    <w:rPr>
      <w:rFonts w:ascii="Segoe UI" w:hAnsi="Segoe UI" w:cs="Segoe UI"/>
      <w:sz w:val="18"/>
      <w:szCs w:val="18"/>
    </w:rPr>
  </w:style>
  <w:style w:type="paragraph" w:styleId="Title">
    <w:name w:val="Title"/>
    <w:basedOn w:val="Normal"/>
    <w:next w:val="Normal"/>
    <w:link w:val="TitleChar"/>
    <w:uiPriority w:val="10"/>
    <w:qFormat/>
    <w:rsid w:val="008A597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97A"/>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1B1FB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5FB"/>
    <w:pPr>
      <w:spacing w:after="200" w:line="276" w:lineRule="auto"/>
    </w:pPr>
  </w:style>
  <w:style w:type="paragraph" w:styleId="Heading1">
    <w:name w:val="heading 1"/>
    <w:basedOn w:val="Normal"/>
    <w:next w:val="Normal"/>
    <w:link w:val="Heading1Char"/>
    <w:uiPriority w:val="9"/>
    <w:qFormat/>
    <w:rsid w:val="00B165F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65FB"/>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267B1E"/>
    <w:pPr>
      <w:ind w:left="720"/>
      <w:contextualSpacing/>
    </w:pPr>
  </w:style>
  <w:style w:type="paragraph" w:styleId="Header">
    <w:name w:val="header"/>
    <w:basedOn w:val="Normal"/>
    <w:link w:val="HeaderChar"/>
    <w:uiPriority w:val="99"/>
    <w:unhideWhenUsed/>
    <w:rsid w:val="00FD37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761"/>
  </w:style>
  <w:style w:type="paragraph" w:styleId="Footer">
    <w:name w:val="footer"/>
    <w:basedOn w:val="Normal"/>
    <w:link w:val="FooterChar"/>
    <w:uiPriority w:val="99"/>
    <w:unhideWhenUsed/>
    <w:rsid w:val="00FD37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761"/>
  </w:style>
  <w:style w:type="paragraph" w:styleId="BalloonText">
    <w:name w:val="Balloon Text"/>
    <w:basedOn w:val="Normal"/>
    <w:link w:val="BalloonTextChar"/>
    <w:uiPriority w:val="99"/>
    <w:semiHidden/>
    <w:unhideWhenUsed/>
    <w:rsid w:val="00FD37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761"/>
    <w:rPr>
      <w:rFonts w:ascii="Segoe UI" w:hAnsi="Segoe UI" w:cs="Segoe UI"/>
      <w:sz w:val="18"/>
      <w:szCs w:val="18"/>
    </w:rPr>
  </w:style>
  <w:style w:type="paragraph" w:styleId="Title">
    <w:name w:val="Title"/>
    <w:basedOn w:val="Normal"/>
    <w:next w:val="Normal"/>
    <w:link w:val="TitleChar"/>
    <w:uiPriority w:val="10"/>
    <w:qFormat/>
    <w:rsid w:val="008A597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97A"/>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1B1FB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ournals.sagepub.com/stoken/default+domain/zC4gPtWwgpM8Mi7N2KEf/ful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journals.sagepub.com/stoken/default+domain/cm9gShWUjmpESaiKaYRF/full" TargetMode="External"/><Relationship Id="rId4" Type="http://schemas.openxmlformats.org/officeDocument/2006/relationships/settings" Target="settings.xml"/><Relationship Id="rId9" Type="http://schemas.openxmlformats.org/officeDocument/2006/relationships/hyperlink" Target="http://journals.sagepub.com/stoken/default+domain/cawJ7ZtXaE6NEMCQj73d/full"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Davis</dc:creator>
  <cp:keywords/>
  <dc:description/>
  <cp:lastModifiedBy>Randall, Alexandra</cp:lastModifiedBy>
  <cp:revision>42</cp:revision>
  <dcterms:created xsi:type="dcterms:W3CDTF">2017-01-16T13:50:00Z</dcterms:created>
  <dcterms:modified xsi:type="dcterms:W3CDTF">2017-03-03T22:43:00Z</dcterms:modified>
</cp:coreProperties>
</file>